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66" w:rsidRPr="00E72042" w:rsidRDefault="00E72042">
      <w:pPr>
        <w:rPr>
          <w:b/>
        </w:rPr>
      </w:pPr>
      <w:r w:rsidRPr="00E72042">
        <w:rPr>
          <w:b/>
        </w:rPr>
        <w:t>BU Women’s Colloquium</w:t>
      </w:r>
    </w:p>
    <w:p w:rsidR="00E72042" w:rsidRPr="00E72042" w:rsidRDefault="00E72042">
      <w:pPr>
        <w:rPr>
          <w:b/>
        </w:rPr>
      </w:pPr>
      <w:r w:rsidRPr="00E72042">
        <w:rPr>
          <w:b/>
        </w:rPr>
        <w:t>Meeting Minutes</w:t>
      </w:r>
    </w:p>
    <w:p w:rsidR="00E72042" w:rsidRPr="00E72042" w:rsidRDefault="00E72042">
      <w:pPr>
        <w:rPr>
          <w:b/>
        </w:rPr>
      </w:pPr>
      <w:r w:rsidRPr="00E72042">
        <w:rPr>
          <w:b/>
        </w:rPr>
        <w:t>April 22, 2013</w:t>
      </w:r>
    </w:p>
    <w:p w:rsidR="00E72042" w:rsidRPr="00E72042" w:rsidRDefault="00E72042">
      <w:pPr>
        <w:rPr>
          <w:b/>
        </w:rPr>
      </w:pP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>The meeting opened up with introductions. We had 12 members present</w:t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>Susan Bratton (environmental sciences) asked the groups</w:t>
      </w:r>
      <w:r w:rsidR="000E5207">
        <w:t>’</w:t>
      </w:r>
      <w:bookmarkStart w:id="0" w:name="_GoBack"/>
      <w:bookmarkEnd w:id="0"/>
      <w:r>
        <w:t xml:space="preserve"> permission to continue her work on putting together a work life balance task force as part of the Campus Diversity Committee—the group agreed this was a beneficial idea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 xml:space="preserve">If you have suggestions about what we should include in the campus work life/balance survey, please contact Susan Bratton.  </w:t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 xml:space="preserve">Kara Poe Alexander (English) will continue to work with other BU Women’s Colloquium members to craft a letter addressing issues related to the maternity/paternity leave policy. This policy will be sent to Karla </w:t>
      </w:r>
      <w:proofErr w:type="spellStart"/>
      <w:r>
        <w:t>Leeper</w:t>
      </w:r>
      <w:proofErr w:type="spellEnd"/>
      <w:r>
        <w:t xml:space="preserve"> and Human Resources for their feedback and attention. If you are interested in helping craft this letter, please contact Kara. </w:t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 xml:space="preserve">Lenore Wright (BIC and ATL) opened the discussion up with several questions to consider: 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To what degree are teachers responsible for presenting information in a gender-balanced way?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Why might professors strive to create gender balance in their courses?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What do students gain from reading and discussing content created by men and women?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 xml:space="preserve">How can professors create a gender-balanced course without compromising core content? </w:t>
      </w:r>
      <w:r>
        <w:tab/>
      </w:r>
      <w:r>
        <w:tab/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>A lively and robust conversation ensued, including topics listed below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How to negotiate teaching difficult/controversial texts at an institution like Baylor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The need to help undergrads and graduate students find female mentors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>The importance of having courses that address issues of gender</w:t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 xml:space="preserve">Beth Barr (History) suggested that we create a list of courses currently taught at Baylor that address women, gender issues, diversity, etc. We could then distribute this list to Gender Studies Minors as well as other interested students. </w:t>
      </w:r>
    </w:p>
    <w:p w:rsidR="00E72042" w:rsidRDefault="00E72042" w:rsidP="00E72042">
      <w:pPr>
        <w:pStyle w:val="ListParagraph"/>
        <w:numPr>
          <w:ilvl w:val="1"/>
          <w:numId w:val="1"/>
        </w:numPr>
      </w:pPr>
      <w:r>
        <w:t xml:space="preserve">Ellen </w:t>
      </w:r>
      <w:proofErr w:type="spellStart"/>
      <w:r>
        <w:t>Filgo</w:t>
      </w:r>
      <w:proofErr w:type="spellEnd"/>
      <w:r>
        <w:t xml:space="preserve"> (Univ. Libraries) has agreed to compile this list. Please email Ellen if you teach or know of courses that address women, gender, diversity, etc. </w:t>
      </w:r>
    </w:p>
    <w:p w:rsidR="00E72042" w:rsidRDefault="00E72042" w:rsidP="00E72042">
      <w:pPr>
        <w:pStyle w:val="ListParagraph"/>
        <w:numPr>
          <w:ilvl w:val="0"/>
          <w:numId w:val="1"/>
        </w:numPr>
      </w:pPr>
      <w:r>
        <w:t>The library will hopefully be hosting a colloquium next fall. Tentatively the plan is to focus this colloquium around the 50</w:t>
      </w:r>
      <w:r w:rsidRPr="00E72042">
        <w:rPr>
          <w:vertAlign w:val="superscript"/>
        </w:rPr>
        <w:t>th</w:t>
      </w:r>
      <w:r>
        <w:t xml:space="preserve"> Anniversary of Betty Friedan’s </w:t>
      </w:r>
      <w:r w:rsidRPr="00E72042">
        <w:rPr>
          <w:i/>
        </w:rPr>
        <w:t>The Feminine Mystique</w:t>
      </w:r>
      <w:r w:rsidRPr="00E72042">
        <w:t xml:space="preserve"> (1963). </w:t>
      </w:r>
      <w:r>
        <w:t xml:space="preserve">More information will be sent out when the topic is decided. We were all invited to consider submitting abstracts for this colloquium when the time comes. </w:t>
      </w:r>
    </w:p>
    <w:sectPr w:rsidR="00E72042" w:rsidSect="00B5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58F"/>
    <w:multiLevelType w:val="hybridMultilevel"/>
    <w:tmpl w:val="21FE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2"/>
    <w:rsid w:val="000E5207"/>
    <w:rsid w:val="0013124C"/>
    <w:rsid w:val="00B561E5"/>
    <w:rsid w:val="00E72042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AB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FDDF5-83A4-4045-9FF6-55BEF8F8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1</cp:revision>
  <dcterms:created xsi:type="dcterms:W3CDTF">2013-04-23T21:37:00Z</dcterms:created>
  <dcterms:modified xsi:type="dcterms:W3CDTF">2013-04-23T21:51:00Z</dcterms:modified>
</cp:coreProperties>
</file>